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CD" w:rsidRPr="00856BCD" w:rsidRDefault="00856BCD" w:rsidP="00856BC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Комплексный центр социального обслуживания населения Брянского района размещен в арендуемом здании, расположенном по адресу:</w:t>
      </w: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br/>
        <w:t>- г</w:t>
      </w:r>
      <w:proofErr w:type="gramStart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.Б</w:t>
      </w:r>
      <w:proofErr w:type="gramEnd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рянск, ул.Красноармейская, д.156, каб. 111, 121, 123, 126.      </w:t>
      </w:r>
    </w:p>
    <w:p w:rsidR="00856BCD" w:rsidRPr="00856BCD" w:rsidRDefault="00856BCD" w:rsidP="00856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 </w:t>
      </w:r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Помещения центра оборудованы в соответствии с требованиями программы «Доступная среда». </w:t>
      </w:r>
      <w:proofErr w:type="gramStart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Установлены</w:t>
      </w:r>
      <w:proofErr w:type="gramEnd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 и имеются в наличии:</w:t>
      </w:r>
    </w:p>
    <w:p w:rsidR="00856BCD" w:rsidRPr="00856BCD" w:rsidRDefault="00856BCD" w:rsidP="00856BCD">
      <w:p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</w:t>
      </w:r>
      <w:r w:rsidRPr="00856BCD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        </w:t>
      </w: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Пандус уличный металлический с противоскользящим рифленым покрытием</w:t>
      </w:r>
      <w:r w:rsidRPr="00856BCD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</w:t>
      </w:r>
    </w:p>
    <w:p w:rsidR="00856BCD" w:rsidRPr="00856BCD" w:rsidRDefault="00856BCD" w:rsidP="00856BCD">
      <w:p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</w:t>
      </w:r>
      <w:r w:rsidRPr="00856BCD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       </w:t>
      </w: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Поручень из нержавеющей стали уличный двухуровневый</w:t>
      </w:r>
    </w:p>
    <w:p w:rsidR="00856BCD" w:rsidRPr="00856BCD" w:rsidRDefault="00856BCD" w:rsidP="00856BCD">
      <w:p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</w:t>
      </w:r>
      <w:r w:rsidRPr="00856BCD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       </w:t>
      </w:r>
      <w:proofErr w:type="spellStart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Минипандусы</w:t>
      </w:r>
      <w:proofErr w:type="spellEnd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 из листового металла</w:t>
      </w:r>
    </w:p>
    <w:p w:rsidR="00856BCD" w:rsidRPr="00856BCD" w:rsidRDefault="00856BCD" w:rsidP="00856BCD">
      <w:p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</w:t>
      </w:r>
      <w:r w:rsidRPr="00856BCD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       </w:t>
      </w: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Поручни металлические </w:t>
      </w:r>
      <w:proofErr w:type="spellStart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пристенные</w:t>
      </w:r>
      <w:proofErr w:type="spellEnd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 (помещение)</w:t>
      </w:r>
    </w:p>
    <w:p w:rsidR="00856BCD" w:rsidRPr="00856BCD" w:rsidRDefault="00856BCD" w:rsidP="00856BCD">
      <w:p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</w:t>
      </w:r>
      <w:r w:rsidRPr="00856BCD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       </w:t>
      </w: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Система вызова помощника "ПУЛЬСАР-3"</w:t>
      </w:r>
    </w:p>
    <w:p w:rsidR="00856BCD" w:rsidRPr="00856BCD" w:rsidRDefault="00856BCD" w:rsidP="00856BCD">
      <w:p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</w:t>
      </w: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</w:t>
      </w: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</w:t>
      </w: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</w:t>
      </w: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</w:t>
      </w: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</w:t>
      </w: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Бегущая строка для слабовидящих 2290*370 мм уличная</w:t>
      </w:r>
    </w:p>
    <w:p w:rsidR="00856BCD" w:rsidRPr="00856BCD" w:rsidRDefault="00856BCD" w:rsidP="00856BCD">
      <w:p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</w:t>
      </w:r>
      <w:r w:rsidRPr="00856BCD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     </w:t>
      </w: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Информационно-тактильный знак (информационное табло), 600*500 мм, рельефный, оргстекло и </w:t>
      </w:r>
      <w:proofErr w:type="spellStart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дист</w:t>
      </w:r>
      <w:proofErr w:type="gramStart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.д</w:t>
      </w:r>
      <w:proofErr w:type="gramEnd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ержатели</w:t>
      </w:r>
      <w:proofErr w:type="spellEnd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 </w:t>
      </w:r>
    </w:p>
    <w:p w:rsidR="00856BCD" w:rsidRPr="00856BCD" w:rsidRDefault="00856BCD" w:rsidP="00856BCD">
      <w:p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</w:t>
      </w:r>
      <w:r w:rsidRPr="00856BCD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       </w:t>
      </w: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Информационно-тактильный знак (вывеска), 300*400 мм</w:t>
      </w:r>
      <w:proofErr w:type="gramStart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 ,</w:t>
      </w:r>
      <w:proofErr w:type="gramEnd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 рельефный, оргстекло</w:t>
      </w:r>
    </w:p>
    <w:p w:rsidR="00856BCD" w:rsidRPr="00856BCD" w:rsidRDefault="00856BCD" w:rsidP="00856BCD">
      <w:p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</w:t>
      </w:r>
      <w:r w:rsidRPr="00856BCD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       </w:t>
      </w: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Информационно-тактильные знаки со шрифтом Брайля (таблички) 300*100, 100*100 мм, 200*200 мм, рельеф, пластик</w:t>
      </w:r>
    </w:p>
    <w:p w:rsidR="00856BCD" w:rsidRPr="00856BCD" w:rsidRDefault="00856BCD" w:rsidP="00856BCD">
      <w:p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</w:t>
      </w:r>
      <w:r w:rsidRPr="00856BCD">
        <w:rPr>
          <w:rFonts w:ascii="Arial" w:eastAsia="Times New Roman" w:hAnsi="Arial" w:cs="Arial"/>
          <w:color w:val="140F0B"/>
          <w:sz w:val="14"/>
          <w:szCs w:val="14"/>
          <w:lang w:eastAsia="ru-RU"/>
        </w:rPr>
        <w:t>        </w:t>
      </w: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 Наклейка "Желтый круг" 200*200 мм</w:t>
      </w:r>
    </w:p>
    <w:p w:rsidR="00856BCD" w:rsidRPr="00856BCD" w:rsidRDefault="00856BCD" w:rsidP="00856BCD">
      <w:p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</w:t>
      </w:r>
      <w:r w:rsidRPr="00856BCD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       </w:t>
      </w: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Звуковой маяк А200</w:t>
      </w:r>
    </w:p>
    <w:p w:rsidR="00856BCD" w:rsidRPr="00856BCD" w:rsidRDefault="00856BCD" w:rsidP="00856BCD">
      <w:p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</w:t>
      </w:r>
      <w:r w:rsidRPr="00856BCD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       </w:t>
      </w: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Мнемосхема 610*470 мм</w:t>
      </w:r>
    </w:p>
    <w:p w:rsidR="00856BCD" w:rsidRPr="00856BCD" w:rsidRDefault="00856BCD" w:rsidP="00856BCD">
      <w:p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</w:t>
      </w:r>
      <w:r w:rsidRPr="00856BCD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       </w:t>
      </w: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Портативная информационная индукционная система "Исток А</w:t>
      </w:r>
      <w:proofErr w:type="gramStart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2</w:t>
      </w:r>
      <w:proofErr w:type="gramEnd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"</w:t>
      </w:r>
    </w:p>
    <w:p w:rsidR="00856BCD" w:rsidRPr="00856BCD" w:rsidRDefault="00856BCD" w:rsidP="00856BCD">
      <w:p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Symbol" w:eastAsia="Times New Roman" w:hAnsi="Symbol" w:cs="Arial"/>
          <w:color w:val="140F0B"/>
          <w:sz w:val="27"/>
          <w:szCs w:val="27"/>
          <w:lang w:eastAsia="ru-RU"/>
        </w:rPr>
        <w:t></w:t>
      </w:r>
      <w:r w:rsidRPr="00856BCD">
        <w:rPr>
          <w:rFonts w:ascii="Times New Roman" w:eastAsia="Times New Roman" w:hAnsi="Times New Roman" w:cs="Times New Roman"/>
          <w:color w:val="140F0B"/>
          <w:sz w:val="14"/>
          <w:szCs w:val="14"/>
          <w:lang w:eastAsia="ru-RU"/>
        </w:rPr>
        <w:t>         </w:t>
      </w: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Кресло-коляска </w:t>
      </w:r>
      <w:proofErr w:type="gramStart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инвалидная</w:t>
      </w:r>
      <w:proofErr w:type="gramEnd"/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В центре имеется в наличии комфортная зона ожидания предоставления услуг,  оборудованная соответствующей мебелью. Наличие и понятность навигации внутри учреждения.</w:t>
      </w:r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Наличие и доступность питьевой воды (помпа механическая).</w:t>
      </w:r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Имеется доступность записи на получение услуги (по телефону, на официальном сайте учреждения, при личном посещении у специалиста учреждения).</w:t>
      </w:r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Также в центре имеются информационные стенды.</w:t>
      </w:r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Имеется возможность предоставления услуг инвалидам по слуху.</w:t>
      </w:r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Приказом центра </w:t>
      </w:r>
      <w:proofErr w:type="gramStart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назначен</w:t>
      </w:r>
      <w:proofErr w:type="gramEnd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 ответственный за организацию работы по обеспечению доступности объекта (закрепленных помещений) и услуг для инвалидов в структурных подразделениях центра, прошедший необходимое обучение по сопровождению инвалидов в помещениях учреждения и на прилегающей территории.</w:t>
      </w:r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lastRenderedPageBreak/>
        <w:t>Все специалисты центра прошли инструктаж персонала по вопросам, связанным с обеспечением доступности для инвалидов объектов и услуг.</w:t>
      </w:r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</w:p>
    <w:p w:rsidR="00856BCD" w:rsidRPr="00856BCD" w:rsidRDefault="00856BCD" w:rsidP="00856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Имеется возможность предоставления услуг в дистанционном режиме и на дому (тел.8(4832)74-24-90, 8(4832)41-86-69, 8(4832)41-04-03, </w:t>
      </w:r>
      <w:proofErr w:type="spellStart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bryan.kcson@mail.ru</w:t>
      </w:r>
      <w:proofErr w:type="spellEnd"/>
      <w:r w:rsidRPr="00856BCD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)</w:t>
      </w:r>
    </w:p>
    <w:p w:rsidR="0082687F" w:rsidRDefault="0082687F"/>
    <w:sectPr w:rsidR="0082687F" w:rsidSect="0082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56BCD"/>
    <w:rsid w:val="003526AC"/>
    <w:rsid w:val="003E7FD9"/>
    <w:rsid w:val="0082687F"/>
    <w:rsid w:val="00856BCD"/>
    <w:rsid w:val="00C3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>MultiDVD Team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2020-01-30T14:26:00Z</dcterms:created>
  <dcterms:modified xsi:type="dcterms:W3CDTF">2020-01-30T14:26:00Z</dcterms:modified>
</cp:coreProperties>
</file>